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sz w:val="44"/>
          <w:szCs w:val="44"/>
        </w:rPr>
        <w:t>包头</w:t>
      </w:r>
      <w:r>
        <w:rPr>
          <w:rFonts w:eastAsia="方正小标宋_GBK" w:hint="eastAsia"/>
          <w:sz w:val="44"/>
          <w:szCs w:val="44"/>
        </w:rPr>
        <w:t>海关政务服务事项办事指南</w:t>
      </w:r>
    </w:p>
    <w:p>
      <w:pPr>
        <w:spacing w:line="560" w:lineRule="exact"/>
        <w:ind w:firstLineChars="200" w:firstLine="640"/>
        <w:jc w:val="center"/>
        <w:rPr>
          <w:rFonts w:eastAsia="方正小标宋_GBK"/>
          <w:sz w:val="32"/>
          <w:szCs w:val="32"/>
        </w:rPr>
      </w:pPr>
      <w:r>
        <w:rPr>
          <w:rFonts w:eastAsia="方正小标宋_GBK" w:hint="eastAsia"/>
          <w:sz w:val="32"/>
          <w:szCs w:val="32"/>
        </w:rPr>
        <w:t>（</w:t>
      </w:r>
      <w:r>
        <w:rPr>
          <w:rFonts w:eastAsia="方正小标宋_GBK"/>
          <w:sz w:val="32"/>
          <w:szCs w:val="32"/>
        </w:rPr>
        <w:t>002029003000</w:t>
      </w:r>
      <w:r>
        <w:rPr>
          <w:rFonts w:eastAsia="方正小标宋_GBK" w:hint="eastAsia"/>
          <w:sz w:val="32"/>
          <w:szCs w:val="32"/>
        </w:rPr>
        <w:t>）</w:t>
      </w:r>
    </w:p>
    <w:p>
      <w:pPr>
        <w:spacing w:line="560" w:lineRule="exact"/>
        <w:jc w:val="center"/>
        <w:rPr>
          <w:rFonts w:eastAsia="方正小标宋_GBK"/>
          <w:sz w:val="32"/>
          <w:szCs w:val="32"/>
        </w:rPr>
      </w:pPr>
      <w:r>
        <w:rPr>
          <w:rFonts w:eastAsia="方正小标宋_GBK" w:hint="eastAsia"/>
          <w:sz w:val="32"/>
          <w:szCs w:val="32"/>
        </w:rPr>
        <w:t>“动植物疫病疫情监测”政务服务事项办事指南</w:t>
      </w:r>
    </w:p>
    <w:p>
      <w:pPr>
        <w:spacing w:line="560" w:lineRule="exact"/>
        <w:rPr>
          <w:rFonts w:eastAsia="方正小标宋_GBK"/>
          <w:sz w:val="32"/>
          <w:szCs w:val="32"/>
        </w:rPr>
      </w:pPr>
    </w:p>
    <w:p>
      <w:pPr>
        <w:spacing w:line="560" w:lineRule="exact"/>
        <w:ind w:firstLineChars="200" w:firstLine="640"/>
        <w:rPr>
          <w:rFonts w:eastAsia="方正仿宋_GBK"/>
          <w:bCs/>
          <w:sz w:val="32"/>
          <w:szCs w:val="32"/>
        </w:rPr>
      </w:pPr>
      <w:r>
        <w:rPr>
          <w:rFonts w:eastAsia="方正黑体_GBK" w:hint="eastAsia"/>
          <w:sz w:val="32"/>
          <w:szCs w:val="32"/>
        </w:rPr>
        <w:t>一、事项名称：</w:t>
      </w:r>
      <w:r>
        <w:rPr>
          <w:rFonts w:eastAsia="方正仿宋_GBK" w:hint="eastAsia"/>
          <w:bCs/>
          <w:sz w:val="32"/>
          <w:szCs w:val="32"/>
        </w:rPr>
        <w:t>动植物疫病疫情监测</w:t>
      </w:r>
    </w:p>
    <w:p>
      <w:pPr>
        <w:spacing w:line="560" w:lineRule="exact"/>
        <w:ind w:firstLineChars="200" w:firstLine="640"/>
        <w:rPr>
          <w:rFonts w:eastAsia="方正仿宋_GBK"/>
          <w:bCs/>
          <w:sz w:val="32"/>
          <w:szCs w:val="32"/>
        </w:rPr>
      </w:pPr>
      <w:r>
        <w:rPr>
          <w:rFonts w:eastAsia="方正黑体_GBK" w:hint="eastAsia"/>
          <w:bCs/>
          <w:sz w:val="32"/>
          <w:szCs w:val="32"/>
        </w:rPr>
        <w:t>二、事项类型：</w:t>
      </w:r>
      <w:r>
        <w:rPr>
          <w:rFonts w:eastAsia="方正仿宋_GBK" w:hint="eastAsia"/>
          <w:bCs/>
          <w:sz w:val="32"/>
          <w:szCs w:val="32"/>
        </w:rPr>
        <w:t>公共服务</w:t>
      </w:r>
    </w:p>
    <w:p>
      <w:pPr>
        <w:widowControl/>
        <w:spacing w:line="560" w:lineRule="exact"/>
        <w:ind w:firstLineChars="200" w:firstLine="640"/>
        <w:rPr>
          <w:rFonts w:eastAsia="方正黑体_GBK"/>
          <w:bCs/>
          <w:sz w:val="32"/>
          <w:szCs w:val="32"/>
        </w:rPr>
      </w:pPr>
      <w:r>
        <w:rPr>
          <w:rFonts w:eastAsia="方正黑体_GBK" w:hint="eastAsia"/>
          <w:bCs/>
          <w:sz w:val="32"/>
          <w:szCs w:val="32"/>
        </w:rPr>
        <w:t>三、设定依据：</w:t>
      </w:r>
    </w:p>
    <w:p>
      <w:pPr>
        <w:widowControl/>
        <w:spacing w:line="560" w:lineRule="exact"/>
        <w:ind w:firstLineChars="200" w:firstLine="640"/>
        <w:rPr>
          <w:rFonts w:eastAsia="方正仿宋_GBK"/>
          <w:bCs/>
          <w:sz w:val="32"/>
          <w:szCs w:val="32"/>
        </w:rPr>
      </w:pPr>
      <w:r>
        <w:rPr>
          <w:rFonts w:eastAsia="方正仿宋_GBK" w:hint="eastAsia"/>
          <w:bCs/>
          <w:sz w:val="32"/>
          <w:szCs w:val="32"/>
        </w:rPr>
        <w:t>（一）《中华人民共和国进出境动植物检疫法》</w:t>
      </w:r>
    </w:p>
    <w:p>
      <w:pPr>
        <w:widowControl/>
        <w:spacing w:line="560" w:lineRule="exact"/>
        <w:ind w:firstLineChars="200" w:firstLine="640"/>
        <w:rPr>
          <w:rFonts w:eastAsia="方正仿宋_GBK"/>
          <w:bCs/>
          <w:sz w:val="32"/>
          <w:szCs w:val="32"/>
        </w:rPr>
      </w:pPr>
      <w:r>
        <w:rPr>
          <w:rFonts w:eastAsia="方正仿宋_GBK" w:hint="eastAsia"/>
          <w:bCs/>
          <w:sz w:val="32"/>
          <w:szCs w:val="32"/>
        </w:rPr>
        <w:t>第四条</w:t>
      </w:r>
      <w:r>
        <w:rPr>
          <w:rFonts w:eastAsia="方正仿宋_GBK"/>
          <w:bCs/>
          <w:sz w:val="32"/>
          <w:szCs w:val="32"/>
        </w:rPr>
        <w:t xml:space="preserve"> </w:t>
      </w:r>
      <w:r>
        <w:rPr>
          <w:rFonts w:eastAsia="方正仿宋_GBK" w:hint="eastAsia"/>
          <w:bCs/>
          <w:sz w:val="32"/>
          <w:szCs w:val="32"/>
        </w:rPr>
        <w:t>口岸动植物检疫机关在实施检疫时可以行使下列职权：</w:t>
      </w:r>
    </w:p>
    <w:p>
      <w:pPr>
        <w:widowControl/>
        <w:spacing w:line="560" w:lineRule="exact"/>
        <w:ind w:firstLineChars="200" w:firstLine="640"/>
        <w:rPr>
          <w:rFonts w:eastAsia="方正仿宋_GBK"/>
          <w:bCs/>
          <w:sz w:val="32"/>
          <w:szCs w:val="32"/>
        </w:rPr>
      </w:pPr>
      <w:r>
        <w:rPr>
          <w:rFonts w:eastAsia="方正仿宋_GBK" w:hint="eastAsia"/>
          <w:bCs/>
          <w:sz w:val="32"/>
          <w:szCs w:val="32"/>
        </w:rPr>
        <w:t>根据检疫需要，进入有关生产、仓库等场所，进行疫情监测、调查和检疫监督管理。</w:t>
      </w:r>
    </w:p>
    <w:p>
      <w:pPr>
        <w:widowControl/>
        <w:spacing w:line="560" w:lineRule="exact"/>
        <w:ind w:firstLineChars="200" w:firstLine="640"/>
        <w:rPr>
          <w:rFonts w:eastAsia="方正仿宋_GBK"/>
          <w:bCs/>
          <w:sz w:val="32"/>
          <w:szCs w:val="32"/>
        </w:rPr>
      </w:pPr>
      <w:r>
        <w:rPr>
          <w:rFonts w:eastAsia="方正仿宋_GBK" w:hint="eastAsia"/>
          <w:bCs/>
          <w:sz w:val="32"/>
          <w:szCs w:val="32"/>
        </w:rPr>
        <w:t>（二）《中华人民共和国进出境动植物检疫法实施条例》</w:t>
      </w:r>
    </w:p>
    <w:p>
      <w:pPr>
        <w:widowControl/>
        <w:spacing w:line="560" w:lineRule="exact"/>
        <w:ind w:firstLineChars="200" w:firstLine="640"/>
        <w:rPr>
          <w:rFonts w:eastAsia="方正仿宋_GBK"/>
          <w:bCs/>
          <w:sz w:val="32"/>
          <w:szCs w:val="32"/>
        </w:rPr>
      </w:pPr>
      <w:r>
        <w:rPr>
          <w:rFonts w:eastAsia="方正仿宋_GBK" w:hint="eastAsia"/>
          <w:bCs/>
          <w:sz w:val="32"/>
          <w:szCs w:val="32"/>
        </w:rPr>
        <w:t>第五十六条</w:t>
      </w:r>
      <w:r>
        <w:rPr>
          <w:rFonts w:eastAsia="方正仿宋_GBK"/>
          <w:bCs/>
          <w:sz w:val="32"/>
          <w:szCs w:val="32"/>
        </w:rPr>
        <w:t xml:space="preserve"> </w:t>
      </w:r>
      <w:r>
        <w:rPr>
          <w:rFonts w:eastAsia="方正仿宋_GBK" w:hint="eastAsia"/>
          <w:bCs/>
          <w:sz w:val="32"/>
          <w:szCs w:val="32"/>
        </w:rPr>
        <w:t>口岸动植物检疫机关可以根据需要，在机场、港口、车站、仓库、加工厂、农场等生产、加工、存放进出境动植物、动植物产品和其他检疫物的场所实施动植物疫情监测，有关单位应当配合。</w:t>
      </w:r>
    </w:p>
    <w:p>
      <w:pPr>
        <w:widowControl/>
        <w:spacing w:line="560" w:lineRule="exact"/>
        <w:ind w:firstLineChars="200" w:firstLine="640"/>
        <w:rPr>
          <w:rFonts w:eastAsia="方正仿宋_GBK"/>
          <w:bCs/>
          <w:sz w:val="32"/>
          <w:szCs w:val="32"/>
        </w:rPr>
      </w:pPr>
      <w:r>
        <w:rPr>
          <w:rFonts w:eastAsia="方正仿宋_GBK" w:hint="eastAsia"/>
          <w:bCs/>
          <w:sz w:val="32"/>
          <w:szCs w:val="32"/>
        </w:rPr>
        <w:t>未经口岸动植物检疫机关许可，不得移动或者损坏动植物疫情监测器具。</w:t>
      </w:r>
    </w:p>
    <w:p>
      <w:pPr>
        <w:widowControl/>
        <w:spacing w:line="560" w:lineRule="exact"/>
        <w:ind w:firstLineChars="200" w:firstLine="640"/>
        <w:rPr>
          <w:rFonts w:eastAsia="方正仿宋_GBK"/>
          <w:bCs/>
          <w:sz w:val="32"/>
          <w:szCs w:val="32"/>
        </w:rPr>
      </w:pPr>
      <w:r>
        <w:rPr>
          <w:rFonts w:eastAsia="方正仿宋_GBK" w:hint="eastAsia"/>
          <w:bCs/>
          <w:sz w:val="32"/>
          <w:szCs w:val="32"/>
        </w:rPr>
        <w:t>（三）《进境植物繁殖材料检疫管理办法》</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第二十六条</w:t>
      </w:r>
      <w:r>
        <w:rPr>
          <w:rFonts w:eastAsia="方正仿宋_GBK"/>
          <w:bCs/>
          <w:sz w:val="32"/>
          <w:szCs w:val="32"/>
        </w:rPr>
        <w:t xml:space="preserve"> </w:t>
      </w:r>
      <w:r>
        <w:rPr>
          <w:rFonts w:eastAsia="方正仿宋_GBK" w:hint="eastAsia"/>
          <w:bCs/>
          <w:sz w:val="32"/>
          <w:szCs w:val="32"/>
        </w:rPr>
        <w:t>海关根据需要应定期对境内的进境植物繁殖材料主要种植地进行疫情调查和监测，发现疫情要及时上报。</w:t>
      </w:r>
    </w:p>
    <w:p>
      <w:pPr>
        <w:widowControl/>
        <w:spacing w:line="560" w:lineRule="exact"/>
        <w:ind w:firstLineChars="200" w:firstLine="640"/>
        <w:rPr>
          <w:rFonts w:eastAsia="方正仿宋_GBK"/>
          <w:bCs/>
          <w:sz w:val="32"/>
          <w:szCs w:val="32"/>
        </w:rPr>
      </w:pPr>
      <w:r>
        <w:rPr>
          <w:rFonts w:eastAsia="方正仿宋_GBK" w:hint="eastAsia"/>
          <w:bCs/>
          <w:sz w:val="32"/>
          <w:szCs w:val="32"/>
        </w:rPr>
        <w:t>（四）《进出境粮食检验检疫监督管理办法》</w:t>
      </w:r>
    </w:p>
    <w:p>
      <w:pPr>
        <w:widowControl/>
        <w:spacing w:line="560" w:lineRule="exact"/>
        <w:ind w:firstLineChars="200" w:firstLine="640"/>
        <w:rPr>
          <w:rFonts w:eastAsia="方正仿宋_GBK"/>
          <w:bCs/>
          <w:sz w:val="32"/>
          <w:szCs w:val="32"/>
        </w:rPr>
      </w:pPr>
      <w:r>
        <w:rPr>
          <w:rFonts w:eastAsia="方正仿宋_GBK" w:hint="eastAsia"/>
          <w:bCs/>
          <w:sz w:val="32"/>
          <w:szCs w:val="32"/>
        </w:rPr>
        <w:t>第三十三条</w:t>
      </w:r>
      <w:r>
        <w:rPr>
          <w:rFonts w:eastAsia="方正仿宋_GBK"/>
          <w:bCs/>
          <w:sz w:val="32"/>
          <w:szCs w:val="32"/>
        </w:rPr>
        <w:t xml:space="preserve"> </w:t>
      </w:r>
      <w:r>
        <w:rPr>
          <w:rFonts w:eastAsia="方正仿宋_GBK" w:hint="eastAsia"/>
          <w:bCs/>
          <w:sz w:val="32"/>
          <w:szCs w:val="32"/>
        </w:rPr>
        <w:t>海关总署对进出境粮食实施疫情监测制度，相应的监测技术指南由海关总署制定。</w:t>
      </w:r>
    </w:p>
    <w:p>
      <w:pPr>
        <w:widowControl/>
        <w:spacing w:line="560" w:lineRule="exact"/>
        <w:ind w:firstLineChars="200" w:firstLine="640"/>
        <w:rPr>
          <w:rFonts w:eastAsia="方正仿宋_GBK"/>
          <w:bCs/>
          <w:sz w:val="32"/>
          <w:szCs w:val="32"/>
        </w:rPr>
      </w:pPr>
      <w:r>
        <w:rPr>
          <w:rFonts w:eastAsia="方正仿宋_GBK" w:hint="eastAsia"/>
          <w:bCs/>
          <w:sz w:val="32"/>
          <w:szCs w:val="32"/>
        </w:rPr>
        <w:t>海关应当在粮食进境港口、储存库、加工厂周边地区、运输沿线粮食换运、换装等易洒落地段等，开展杂草等检疫性有害生物监测与调查。发现疫情的，应当及时组织相关企业采取应急处置措施，并分析疫情来源，指导企业采取有效的整改措施。相关企业应当配合实施疫情监测及铲除措施。</w:t>
      </w:r>
    </w:p>
    <w:p>
      <w:pPr>
        <w:widowControl/>
        <w:spacing w:line="560" w:lineRule="exact"/>
        <w:ind w:firstLineChars="200" w:firstLine="640"/>
        <w:rPr>
          <w:rFonts w:eastAsia="方正仿宋_GBK"/>
          <w:bCs/>
          <w:sz w:val="32"/>
          <w:szCs w:val="32"/>
        </w:rPr>
      </w:pPr>
      <w:r>
        <w:rPr>
          <w:rFonts w:eastAsia="方正仿宋_GBK" w:hint="eastAsia"/>
          <w:bCs/>
          <w:sz w:val="32"/>
          <w:szCs w:val="32"/>
        </w:rPr>
        <w:t>根据输入国家或者地区的检疫要求，海关应当在粮食种植地、出口储存库及加工企业周边地区开展疫情调查与监测。</w:t>
      </w:r>
    </w:p>
    <w:p>
      <w:pPr>
        <w:widowControl/>
        <w:spacing w:line="560" w:lineRule="exact"/>
        <w:ind w:firstLineChars="200" w:firstLine="640"/>
        <w:rPr>
          <w:rFonts w:eastAsia="方正仿宋_GBK"/>
          <w:bCs/>
          <w:sz w:val="32"/>
          <w:szCs w:val="32"/>
        </w:rPr>
      </w:pPr>
      <w:r>
        <w:rPr>
          <w:rFonts w:eastAsia="方正仿宋_GBK" w:hint="eastAsia"/>
          <w:bCs/>
          <w:sz w:val="32"/>
          <w:szCs w:val="32"/>
        </w:rPr>
        <w:t>（五）《进境水生动物检验检疫监督管理办法》</w:t>
      </w:r>
    </w:p>
    <w:p>
      <w:pPr>
        <w:widowControl/>
        <w:spacing w:line="560" w:lineRule="exact"/>
        <w:ind w:firstLineChars="200" w:firstLine="640"/>
        <w:rPr>
          <w:rFonts w:eastAsia="方正仿宋_GBK"/>
          <w:bCs/>
          <w:sz w:val="32"/>
          <w:szCs w:val="32"/>
        </w:rPr>
      </w:pPr>
      <w:r>
        <w:rPr>
          <w:rFonts w:eastAsia="方正仿宋_GBK" w:hint="eastAsia"/>
          <w:bCs/>
          <w:sz w:val="32"/>
          <w:szCs w:val="32"/>
        </w:rPr>
        <w:t>第三十一条</w:t>
      </w:r>
      <w:r>
        <w:rPr>
          <w:rFonts w:eastAsia="方正仿宋_GBK"/>
          <w:bCs/>
          <w:sz w:val="32"/>
          <w:szCs w:val="32"/>
        </w:rPr>
        <w:t xml:space="preserve"> </w:t>
      </w:r>
      <w:r>
        <w:rPr>
          <w:rFonts w:eastAsia="方正仿宋_GBK" w:hint="eastAsia"/>
          <w:bCs/>
          <w:sz w:val="32"/>
          <w:szCs w:val="32"/>
        </w:rPr>
        <w:t>进境食用水生动物的，进境口岸检验检疫部门按照有关标准、监控计划和警示通报等要求对其实施采样，对下列项目进行检验或者监测。</w:t>
      </w:r>
    </w:p>
    <w:p>
      <w:pPr>
        <w:spacing w:line="560" w:lineRule="exact"/>
        <w:ind w:firstLineChars="200" w:firstLine="640"/>
        <w:rPr>
          <w:rFonts w:eastAsia="方正黑体_GBK"/>
          <w:bCs/>
          <w:sz w:val="32"/>
          <w:szCs w:val="32"/>
        </w:rPr>
      </w:pPr>
      <w:r>
        <w:rPr>
          <w:rFonts w:eastAsia="方正黑体_GBK" w:hint="eastAsia"/>
          <w:bCs/>
          <w:sz w:val="32"/>
          <w:szCs w:val="32"/>
        </w:rPr>
        <w:t>四、实施机构：</w:t>
      </w:r>
    </w:p>
    <w:p>
      <w:pPr>
        <w:spacing w:line="560" w:lineRule="exact"/>
        <w:ind w:firstLineChars="200" w:firstLine="640"/>
        <w:rPr>
          <w:rFonts w:eastAsia="方正仿宋_GBK"/>
          <w:bCs/>
          <w:sz w:val="32"/>
          <w:szCs w:val="32"/>
        </w:rPr>
      </w:pPr>
      <w:r>
        <w:rPr>
          <w:rFonts w:eastAsia="方正仿宋_GBK"/>
          <w:bCs/>
          <w:sz w:val="32"/>
          <w:szCs w:val="32"/>
        </w:rPr>
        <w:t>包头海关监管二科、包头海关监管三科</w:t>
      </w:r>
      <w:r>
        <w:rPr>
          <w:rFonts w:eastAsia="方正仿宋_GBK" w:hint="eastAsia"/>
          <w:bCs/>
          <w:sz w:val="32"/>
          <w:szCs w:val="32"/>
        </w:rPr>
        <w:t>。</w:t>
      </w:r>
    </w:p>
    <w:p>
      <w:pPr>
        <w:spacing w:line="560" w:lineRule="exact"/>
        <w:ind w:firstLineChars="200" w:firstLine="640"/>
        <w:rPr>
          <w:rFonts w:eastAsia="方正黑体_GBK"/>
          <w:bCs/>
          <w:color w:val="FF0000"/>
          <w:sz w:val="32"/>
          <w:szCs w:val="32"/>
        </w:rPr>
      </w:pPr>
      <w:r>
        <w:rPr>
          <w:rFonts w:eastAsia="方正黑体_GBK" w:hint="eastAsia"/>
          <w:bCs/>
          <w:sz w:val="32"/>
          <w:szCs w:val="32"/>
        </w:rPr>
        <w:t>五、法定办结时限：</w:t>
      </w:r>
      <w:r>
        <w:rPr>
          <w:rFonts w:eastAsia="方正仿宋_GBK" w:hint="eastAsia"/>
          <w:bCs/>
          <w:sz w:val="32"/>
          <w:szCs w:val="32"/>
        </w:rPr>
        <w:t>无</w:t>
      </w:r>
    </w:p>
    <w:p>
      <w:pPr>
        <w:spacing w:line="560" w:lineRule="exact"/>
        <w:ind w:firstLineChars="200" w:firstLine="640"/>
        <w:rPr>
          <w:rFonts w:eastAsia="方正仿宋_GBK" w:cs="宋体"/>
          <w:bCs/>
          <w:kern w:val="0"/>
          <w:sz w:val="32"/>
          <w:szCs w:val="32"/>
        </w:rPr>
      </w:pPr>
      <w:r>
        <w:rPr>
          <w:rFonts w:eastAsia="方正黑体_GBK" w:hint="eastAsia"/>
          <w:bCs/>
          <w:sz w:val="32"/>
          <w:szCs w:val="32"/>
        </w:rPr>
        <w:t>六、承诺办结时限：</w:t>
      </w:r>
      <w:r>
        <w:rPr>
          <w:rFonts w:eastAsia="方正仿宋_GBK" w:hint="eastAsia"/>
          <w:bCs/>
          <w:sz w:val="32"/>
          <w:szCs w:val="32"/>
        </w:rPr>
        <w:t>无</w:t>
      </w:r>
    </w:p>
    <w:p>
      <w:pPr>
        <w:spacing w:line="560" w:lineRule="exact"/>
        <w:ind w:firstLineChars="200" w:firstLine="640"/>
        <w:rPr>
          <w:rFonts w:eastAsia="方正黑体_GBK"/>
          <w:bCs/>
          <w:sz w:val="32"/>
          <w:szCs w:val="32"/>
        </w:rPr>
      </w:pPr>
      <w:r>
        <w:rPr>
          <w:rFonts w:eastAsia="方正黑体_GBK" w:hint="eastAsia"/>
          <w:bCs/>
          <w:sz w:val="32"/>
          <w:szCs w:val="32"/>
        </w:rPr>
        <w:t>七、结果名称：</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八、结果样本：</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九、收费标准：</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十、收费依据：</w:t>
      </w:r>
      <w:r>
        <w:rPr>
          <w:rFonts w:eastAsia="方正仿宋_GBK" w:hint="eastAsia"/>
          <w:bCs/>
          <w:sz w:val="32"/>
          <w:szCs w:val="32"/>
        </w:rPr>
        <w:t>无</w:t>
      </w:r>
    </w:p>
    <w:p>
      <w:pPr>
        <w:spacing w:line="560" w:lineRule="exact"/>
        <w:ind w:firstLineChars="200" w:firstLine="640"/>
        <w:rPr>
          <w:rFonts w:ascii="方正仿宋_GBK" w:eastAsia="方正仿宋_GBK"/>
          <w:sz w:val="32"/>
          <w:szCs w:val="32"/>
        </w:rPr>
      </w:pPr>
      <w:r>
        <w:rPr>
          <w:rFonts w:eastAsia="方正黑体_GBK" w:hint="eastAsia"/>
          <w:bCs/>
          <w:sz w:val="32"/>
          <w:szCs w:val="32"/>
        </w:rPr>
        <w:t>十一、申请条件：</w:t>
      </w:r>
      <w:r>
        <w:rPr>
          <w:rFonts w:eastAsia="方正仿宋_GBK" w:hint="eastAsia"/>
          <w:bCs/>
          <w:sz w:val="32"/>
          <w:szCs w:val="32"/>
        </w:rPr>
        <w:t>不需要申请，全国海关按照海关总署年度监测计划实施监测。</w:t>
      </w:r>
      <w:r>
        <w:rPr>
          <w:rStyle w:val="17"/>
          <w:rFonts w:ascii="方正仿宋_GBK" w:eastAsia="方正仿宋_GBK"/>
          <w:b w:val="0"/>
          <w:bCs w:val="0"/>
          <w:color w:val="000000"/>
          <w:sz w:val="32"/>
          <w:szCs w:val="32"/>
          <w:bdr w:val="none" w:sz="0" w:space="0" w:color="auto"/>
        </w:rPr>
        <w:t>不涉及社会公众，不对社会公众的行为产生影响，也不需要社会公众申请和办理任何事务。</w:t>
      </w:r>
    </w:p>
    <w:p>
      <w:pPr>
        <w:spacing w:line="560" w:lineRule="exact"/>
        <w:ind w:firstLineChars="200" w:firstLine="640"/>
        <w:rPr>
          <w:rFonts w:eastAsia="方正仿宋_GBK"/>
          <w:bCs/>
          <w:sz w:val="32"/>
          <w:szCs w:val="32"/>
        </w:rPr>
      </w:pPr>
      <w:r>
        <w:rPr>
          <w:rFonts w:eastAsia="方正黑体_GBK" w:hint="eastAsia"/>
          <w:bCs/>
          <w:sz w:val="32"/>
          <w:szCs w:val="32"/>
        </w:rPr>
        <w:t>十二、申请材料：</w:t>
      </w:r>
      <w:r>
        <w:rPr>
          <w:rFonts w:eastAsia="方正仿宋_GBK" w:hint="eastAsia"/>
          <w:bCs/>
          <w:sz w:val="32"/>
          <w:szCs w:val="32"/>
        </w:rPr>
        <w:t>不需要申请，全国海关按照海关总署年度监测计划实施监测。</w:t>
      </w:r>
      <w:r>
        <w:rPr>
          <w:rStyle w:val="22Char"/>
          <w:rFonts w:ascii="方正仿宋_GBK" w:eastAsia="方正仿宋_GBK"/>
          <w:b w:val="0"/>
          <w:bCs w:val="0"/>
          <w:color w:val="000000"/>
          <w:sz w:val="32"/>
          <w:szCs w:val="32"/>
          <w:bdr w:val="none" w:sz="0" w:space="0" w:color="auto"/>
        </w:rPr>
        <w:t>不涉及社会公众，不对社会公众的行为产生影响，也不需要社会公众申请和办理任何事务。</w:t>
      </w:r>
    </w:p>
    <w:p>
      <w:pPr>
        <w:spacing w:line="560" w:lineRule="exact"/>
        <w:ind w:firstLineChars="200" w:firstLine="640"/>
        <w:rPr>
          <w:rFonts w:eastAsia="方正仿宋_GBK"/>
          <w:bCs/>
          <w:sz w:val="32"/>
          <w:szCs w:val="32"/>
        </w:rPr>
      </w:pPr>
      <w:r>
        <w:rPr>
          <w:rFonts w:eastAsia="方正黑体_GBK" w:hint="eastAsia"/>
          <w:bCs/>
          <w:sz w:val="32"/>
          <w:szCs w:val="32"/>
        </w:rPr>
        <w:t>十三、办理流程：</w:t>
      </w:r>
    </w:p>
    <w:p>
      <w:pPr>
        <w:spacing w:line="560" w:lineRule="exact"/>
        <w:ind w:firstLineChars="200" w:firstLine="640"/>
        <w:rPr>
          <w:rFonts w:eastAsia="方正仿宋_GBK" w:hint="eastAsia"/>
          <w:bCs/>
          <w:sz w:val="32"/>
          <w:szCs w:val="32"/>
        </w:rPr>
      </w:pPr>
      <w:r>
        <w:rPr>
          <w:rFonts w:eastAsia="方正仿宋_GBK" w:hint="eastAsia"/>
          <w:bCs/>
          <w:sz w:val="32"/>
          <w:szCs w:val="32"/>
        </w:rPr>
        <w:t>海关总署每年下发总署年度监测计划和各动植物疫病疫情监测指南，各直属海关根据计划制定年度实施方案，由隶属海关负责具体实施，并根据时间节点及时上报实施情况。</w:t>
      </w:r>
    </w:p>
    <w:p>
      <w:pPr>
        <w:spacing w:line="560" w:lineRule="exact"/>
        <w:ind w:firstLineChars="200" w:firstLine="640"/>
        <w:rPr>
          <w:rFonts w:eastAsia="方正仿宋_GBK"/>
          <w:bCs/>
          <w:sz w:val="32"/>
          <w:szCs w:val="32"/>
        </w:rPr>
      </w:pPr>
      <w:r>
        <w:rPr>
          <w:rFonts w:eastAsia="方正黑体_GBK" w:hint="eastAsia"/>
          <w:bCs/>
          <w:sz w:val="32"/>
          <w:szCs w:val="32"/>
        </w:rPr>
        <w:t>十四、办理形式：</w:t>
      </w:r>
      <w:r>
        <w:rPr>
          <w:rFonts w:eastAsia="方正仿宋_GBK"/>
          <w:bCs/>
          <w:sz w:val="32"/>
          <w:szCs w:val="32"/>
        </w:rPr>
        <w:t>现场执行</w:t>
      </w:r>
      <w:r>
        <w:rPr>
          <w:rFonts w:eastAsia="方正仿宋_GBK" w:hint="eastAsia"/>
          <w:bCs/>
          <w:sz w:val="32"/>
          <w:szCs w:val="32"/>
        </w:rPr>
        <w:t>总署年度监测计划</w:t>
      </w:r>
    </w:p>
    <w:p>
      <w:pPr>
        <w:spacing w:line="560" w:lineRule="exact"/>
        <w:ind w:firstLineChars="200" w:firstLine="640"/>
        <w:rPr>
          <w:rFonts w:eastAsia="方正仿宋_GBK"/>
          <w:bCs/>
          <w:sz w:val="32"/>
          <w:szCs w:val="32"/>
        </w:rPr>
      </w:pPr>
      <w:r>
        <w:rPr>
          <w:rFonts w:eastAsia="方正黑体_GBK" w:hint="eastAsia"/>
          <w:bCs/>
          <w:sz w:val="32"/>
          <w:szCs w:val="32"/>
        </w:rPr>
        <w:t>十五、到办理现场次数：</w:t>
      </w:r>
      <w:r>
        <w:rPr>
          <w:rFonts w:eastAsia="方正仿宋_GBK"/>
          <w:bCs/>
          <w:sz w:val="32"/>
          <w:szCs w:val="32"/>
        </w:rPr>
        <w:t>根据监测方案执行</w:t>
      </w:r>
    </w:p>
    <w:p>
      <w:pPr>
        <w:spacing w:line="560" w:lineRule="exact"/>
        <w:ind w:firstLineChars="200" w:firstLine="640"/>
        <w:rPr>
          <w:rFonts w:eastAsia="方正仿宋_GBK" w:cs="宋体"/>
          <w:kern w:val="0"/>
          <w:sz w:val="32"/>
          <w:szCs w:val="32"/>
        </w:rPr>
      </w:pPr>
      <w:r>
        <w:rPr>
          <w:rFonts w:eastAsia="方正黑体_GBK" w:hint="eastAsia"/>
          <w:bCs/>
          <w:sz w:val="32"/>
          <w:szCs w:val="32"/>
        </w:rPr>
        <w:t>十六、审查标准：</w:t>
      </w:r>
      <w:r>
        <w:rPr>
          <w:rFonts w:eastAsia="方正仿宋_GBK" w:cs="宋体" w:hint="eastAsia"/>
          <w:kern w:val="0"/>
          <w:sz w:val="32"/>
          <w:szCs w:val="32"/>
        </w:rPr>
        <w:t>监测指南及监测方案</w:t>
      </w:r>
      <w:r>
        <w:rPr>
          <w:rFonts w:eastAsia="方正仿宋_GBK" w:hint="eastAsia"/>
          <w:bCs/>
          <w:sz w:val="32"/>
          <w:szCs w:val="32"/>
        </w:rPr>
        <w:t>。</w:t>
      </w:r>
    </w:p>
    <w:p>
      <w:pPr>
        <w:spacing w:line="560" w:lineRule="exact"/>
        <w:ind w:firstLineChars="200" w:firstLine="640"/>
        <w:rPr>
          <w:rFonts w:eastAsia="方正黑体_GBK"/>
          <w:bCs/>
          <w:sz w:val="32"/>
          <w:szCs w:val="32"/>
        </w:rPr>
      </w:pPr>
      <w:r>
        <w:rPr>
          <w:rFonts w:eastAsia="方正黑体_GBK" w:hint="eastAsia"/>
          <w:bCs/>
          <w:sz w:val="32"/>
          <w:szCs w:val="32"/>
        </w:rPr>
        <w:t>十七、通办范围：</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十八、预约办理：</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十九、网上支付：</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二十、物流快递：</w:t>
      </w:r>
      <w:r>
        <w:rPr>
          <w:rFonts w:eastAsia="方正仿宋_GBK" w:hint="eastAsia"/>
          <w:bCs/>
          <w:sz w:val="32"/>
          <w:szCs w:val="32"/>
        </w:rPr>
        <w:t>无</w:t>
      </w:r>
    </w:p>
    <w:p>
      <w:pPr>
        <w:spacing w:line="560" w:lineRule="exact"/>
        <w:ind w:firstLineChars="200" w:firstLine="640"/>
        <w:rPr>
          <w:rFonts w:eastAsia="方正黑体_GBK"/>
          <w:bCs/>
          <w:sz w:val="32"/>
          <w:szCs w:val="32"/>
        </w:rPr>
      </w:pPr>
      <w:r>
        <w:rPr>
          <w:rFonts w:eastAsia="方正黑体_GBK" w:hint="eastAsia"/>
          <w:bCs/>
          <w:sz w:val="32"/>
          <w:szCs w:val="32"/>
        </w:rPr>
        <w:t>二十一、办理地点：</w:t>
      </w:r>
      <w:r>
        <w:rPr>
          <w:rFonts w:eastAsia="方正仿宋_GBK" w:cs="宋体"/>
          <w:kern w:val="0"/>
          <w:sz w:val="32"/>
          <w:szCs w:val="32"/>
        </w:rPr>
        <w:t>包头海关</w:t>
      </w:r>
      <w:r>
        <w:rPr>
          <w:rFonts w:eastAsia="方正仿宋_GBK" w:cs="宋体" w:hint="eastAsia"/>
          <w:kern w:val="0"/>
          <w:sz w:val="32"/>
          <w:szCs w:val="32"/>
        </w:rPr>
        <w:t>。</w:t>
      </w:r>
    </w:p>
    <w:p>
      <w:pPr>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spacing w:line="560" w:lineRule="exact"/>
        <w:ind w:firstLineChars="200" w:firstLine="640"/>
        <w:rPr>
          <w:rFonts w:eastAsia="方正仿宋_GBK" w:cs="宋体"/>
          <w:kern w:val="0"/>
          <w:sz w:val="32"/>
          <w:szCs w:val="32"/>
        </w:rPr>
      </w:pPr>
      <w:r>
        <w:rPr>
          <w:rFonts w:eastAsia="方正仿宋_GBK" w:cs="宋体" w:hint="eastAsia"/>
          <w:kern w:val="0"/>
          <w:sz w:val="32"/>
          <w:szCs w:val="32"/>
        </w:rPr>
        <w:t>监测指南及监测方案中所规定的时间。</w:t>
      </w:r>
    </w:p>
    <w:p>
      <w:pPr>
        <w:spacing w:line="560" w:lineRule="exact"/>
        <w:ind w:firstLineChars="200" w:firstLine="640"/>
        <w:rPr>
          <w:rFonts w:eastAsia="方正仿宋_GBK" w:cs="宋体"/>
          <w:bCs/>
          <w:kern w:val="0"/>
          <w:sz w:val="32"/>
          <w:szCs w:val="32"/>
        </w:rPr>
      </w:pPr>
      <w:r>
        <w:rPr>
          <w:rFonts w:eastAsia="方正黑体_GBK" w:hint="eastAsia"/>
          <w:bCs/>
          <w:color w:val="000000"/>
          <w:sz w:val="32"/>
          <w:szCs w:val="32"/>
        </w:rPr>
        <w:t>二十三、咨询电话：</w:t>
      </w:r>
      <w:r>
        <w:rPr>
          <w:rFonts w:eastAsia="方正仿宋_GBK" w:cs="宋体"/>
          <w:bCs/>
          <w:kern w:val="0"/>
          <w:sz w:val="32"/>
          <w:szCs w:val="32"/>
        </w:rPr>
        <w:t>0472-2745114；0472-2745155</w:t>
      </w:r>
      <w:bookmarkStart w:id="0" w:name="_GoBack"/>
      <w:bookmarkEnd w:id="0"/>
      <w:r>
        <w:rPr>
          <w:rFonts w:eastAsia="方正仿宋_GBK" w:cs="宋体" w:hint="eastAsia"/>
          <w:bCs/>
          <w:kern w:val="0"/>
          <w:sz w:val="32"/>
          <w:szCs w:val="32"/>
        </w:rPr>
        <w:t>或</w:t>
      </w:r>
      <w:r>
        <w:rPr>
          <w:rFonts w:eastAsia="方正仿宋_GBK" w:cs="宋体"/>
          <w:bCs/>
          <w:kern w:val="0"/>
          <w:sz w:val="32"/>
          <w:szCs w:val="32"/>
        </w:rPr>
        <w:t>12360</w:t>
      </w:r>
      <w:r>
        <w:rPr>
          <w:rFonts w:eastAsia="方正仿宋_GBK" w:cs="宋体" w:hint="eastAsia"/>
          <w:bCs/>
          <w:kern w:val="0"/>
          <w:sz w:val="32"/>
          <w:szCs w:val="32"/>
        </w:rPr>
        <w:t>海关服务热线</w:t>
      </w:r>
      <w:r>
        <w:rPr>
          <w:rFonts w:eastAsia="方正仿宋_GBK" w:cs="宋体" w:hint="eastAsia"/>
          <w:kern w:val="0"/>
          <w:sz w:val="32"/>
          <w:szCs w:val="32"/>
        </w:rPr>
        <w:t>。</w:t>
      </w:r>
    </w:p>
    <w:p>
      <w:pPr>
        <w:spacing w:line="560" w:lineRule="exact"/>
        <w:ind w:firstLineChars="200" w:firstLine="640"/>
        <w:rPr>
          <w:rFonts w:eastAsia="方正仿宋_GBK"/>
          <w:bCs/>
          <w:color w:val="000000"/>
          <w:sz w:val="32"/>
          <w:szCs w:val="32"/>
        </w:rPr>
      </w:pPr>
      <w:r>
        <w:rPr>
          <w:rFonts w:eastAsia="方正黑体_GBK" w:hint="eastAsia"/>
          <w:bCs/>
          <w:color w:val="000000"/>
          <w:sz w:val="32"/>
          <w:szCs w:val="32"/>
        </w:rPr>
        <w:t>二十四、监督电话：</w:t>
      </w:r>
      <w:r>
        <w:rPr>
          <w:rFonts w:eastAsia="方正仿宋_GBK"/>
          <w:color w:val="000000"/>
          <w:sz w:val="32"/>
          <w:szCs w:val="32"/>
        </w:rPr>
        <w:t>0472-2745259或12360</w:t>
      </w:r>
      <w:r>
        <w:rPr>
          <w:rFonts w:eastAsia="方正仿宋_GBK" w:cs="方正仿宋_GBK" w:hint="eastAsia"/>
          <w:color w:val="000000"/>
          <w:sz w:val="32"/>
          <w:szCs w:val="32"/>
          <w:lang w:bidi="ar-SA"/>
        </w:rPr>
        <w:t>海关服务热线</w:t>
      </w:r>
      <w:r>
        <w:rPr>
          <w:rFonts w:eastAsia="方正仿宋_GBK"/>
          <w:bCs/>
          <w:spacing w:val="-4"/>
          <w:sz w:val="32"/>
          <w:szCs w:val="32"/>
        </w:rPr>
        <w:t>。</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character" w:default="1" w:styleId="10">
    <w:name w:val="Default Paragraph Font"/>
  </w:style>
  <w:style w:type="paragraph" w:styleId="15">
    <w:name w:val="annotation text"/>
    <w:basedOn w:val="0"/>
    <w:pPr>
      <w:jc w:val="left"/>
    </w:pPr>
  </w:style>
  <w:style w:type="character" w:styleId="16">
    <w:name w:val="Hyperlink"/>
    <w:basedOn w:val="10"/>
    <w:rPr>
      <w:rFonts w:cs="Times New Roman"/>
      <w:color w:val="0000FF"/>
      <w:u w:val="single"/>
    </w:rPr>
  </w:style>
  <w:style w:type="character" w:customStyle="1" w:styleId="17">
    <w:name w:val="h-control-text-title1"/>
    <w:rPr>
      <w:rFonts w:ascii="宋体" w:eastAsia="宋体"/>
      <w:b/>
      <w:bCs/>
      <w:bdr w:val="single" w:sz="8" w:space="0" w:color="auto"/>
      <w:shd w:val="clear" w:color="auto" w:fill="auto"/>
    </w:rPr>
  </w:style>
  <w:style w:type="paragraph" w:styleId="18">
    <w:name w:val="Balloon Text"/>
    <w:basedOn w:val="0"/>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footer"/>
    <w:basedOn w:val="0"/>
    <w:pPr>
      <w:tabs>
        <w:tab w:val="center" w:pos="4153"/>
        <w:tab w:val="right" w:pos="8306"/>
      </w:tabs>
      <w:snapToGrid w:val="0"/>
      <w:jc w:val="left"/>
    </w:pPr>
    <w:rPr>
      <w:sz w:val="18"/>
      <w:szCs w:val="18"/>
    </w:rPr>
  </w:style>
  <w:style w:type="paragraph" w:customStyle="1" w:styleId="21">
    <w:name w:val="样式 10 磅"/>
    <w:pPr>
      <w:jc w:val="both"/>
    </w:pPr>
    <w:rPr>
      <w:rFonts w:ascii="Times New Roman" w:eastAsia="宋体" w:cs="Times New Roman" w:hAnsi="Times New Roman"/>
      <w:sz w:val="21"/>
      <w:szCs w:val="21"/>
      <w:lang w:val="en-US" w:eastAsia="zh-CN" w:bidi="ar-SA"/>
    </w:rPr>
  </w:style>
  <w:style w:type="paragraph" w:customStyle="1" w:styleId="22">
    <w:name w:val="样式"/>
    <w:link w:val="22Char"/>
    <w:pPr>
      <w:pBdr>
        <w:top w:val="none" w:sz="0" w:space="0" w:color="auto"/>
        <w:left w:val="none" w:sz="0" w:space="0" w:color="auto"/>
        <w:bottom w:val="none" w:sz="0" w:space="0" w:color="auto"/>
        <w:right w:val="none" w:sz="0" w:space="0" w:color="auto"/>
      </w:pBdr>
    </w:pPr>
    <w:rPr>
      <w:rFonts w:ascii="宋体" w:eastAsia="宋体" w:cs="Times New Roman"/>
      <w:b/>
      <w:bCs/>
      <w:bdr w:val="single" w:sz="8" w:space="0" w:color="auto"/>
      <w:lang w:val="en-US" w:eastAsia="zh-CN" w:bidi="ar-SA"/>
    </w:rPr>
  </w:style>
  <w:style w:type="character" w:customStyle="1" w:styleId="22Char">
    <w:name w:val="样式 Char"/>
    <w:basedOn w:val="10"/>
    <w:link w:val="22"/>
    <w:rPr>
      <w:rFonts w:ascii="宋体" w:eastAsia="宋体" w:cs="Times New Roman"/>
      <w:b/>
      <w:bCs/>
      <w:bdr w:val="single" w:sz="8" w:space="0" w:color="auto"/>
      <w:lang w:val="en-US" w:eastAsia="zh-CN" w:bidi="ar-SA"/>
    </w:rPr>
  </w:style>
  <w:style w:type="paragraph" w:customStyle="1" w:styleId="23">
    <w:name w:val="样式 1 10 磅"/>
    <w:pPr>
      <w:widowControl w:val="0"/>
      <w:jc w:val="both"/>
    </w:pPr>
    <w:rPr>
      <w:rFonts w:ascii="Times New Roman" w:eastAsia="宋体" w:cs="Times New Roman" w:hAnsi="Times New Roman"/>
      <w:kern w:val="2"/>
      <w:sz w:val="21"/>
      <w:szCs w:val="24"/>
      <w:lang w:val="en-US" w:eastAsia="zh-CN" w:bidi="ar-SA"/>
    </w:rPr>
  </w:style>
  <w:style w:type="paragraph" w:customStyle="1" w:styleId="24">
    <w:name w:val="样式 2 10 磅"/>
    <w:pPr>
      <w:widowControl w:val="0"/>
      <w:jc w:val="both"/>
    </w:pPr>
    <w:rPr>
      <w:rFonts w:ascii="Times New Roman" w:eastAsia="宋体" w:cs="Times New Roman" w:hAnsi="Times New Roman"/>
      <w:kern w:val="2"/>
      <w:sz w:val="21"/>
      <w:szCs w:val="24"/>
      <w:lang w:val="en-US" w:eastAsia="zh-CN" w:bidi="ar-SA"/>
    </w:rPr>
  </w:style>
  <w:style w:type="paragraph" w:customStyle="1" w:styleId="128">
    <w:name w:val="样式 3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31</TotalTime>
  <Application>Yozo_Office</Application>
  <Pages>3</Pages>
  <Words>1183</Words>
  <Characters>1235</Characters>
  <Lines>71</Lines>
  <Paragraphs>44</Paragraphs>
  <CharactersWithSpaces>1240</CharactersWithSpaces>
  <Company>china</Company>
</Properties>
</file>

<file path=docProps/core.xml><?xml version="1.0" encoding="utf-8"?>
<cp:coreProperties xmlns:cp="http://schemas.openxmlformats.org/package/2006/metadata/core-properties" xmlns:dc="http://purl.org/dc/elements/1.1/" xmlns:dcterms="http://purl.org/dc/terms/" xmlns:xsi="http://www.w3.org/2001/XMLSchema-instance">
  <dc:creator>user</dc:creator>
  <cp:lastModifiedBy>石磊</cp:lastModifiedBy>
  <cp:revision>3</cp:revision>
  <dcterms:created xsi:type="dcterms:W3CDTF">2020-06-23T14:30:00Z</dcterms:created>
  <dcterms:modified xsi:type="dcterms:W3CDTF">2023-11-29T08:55:25Z</dcterms:modified>
</cp:coreProperties>
</file>